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02DD" w14:textId="77777777" w:rsidR="004F7EE9" w:rsidRPr="004F7EE9" w:rsidRDefault="004F7EE9" w:rsidP="004F7EE9"/>
    <w:p w14:paraId="4D39C874" w14:textId="77777777" w:rsidR="004F7EE9" w:rsidRPr="004F7EE9" w:rsidRDefault="004F7EE9" w:rsidP="004F7EE9">
      <w:pPr>
        <w:rPr>
          <w:b/>
          <w:u w:val="single"/>
        </w:rPr>
      </w:pPr>
      <w:r w:rsidRPr="004F7EE9">
        <w:rPr>
          <w:b/>
          <w:u w:val="single"/>
        </w:rPr>
        <w:t>ROUTINE SCREENING FOR DIABETIC RETINOPATHY</w:t>
      </w:r>
    </w:p>
    <w:p w14:paraId="522DD566" w14:textId="77777777" w:rsidR="004F7EE9" w:rsidRDefault="004F7EE9" w:rsidP="007F582E"/>
    <w:p w14:paraId="4CA20702" w14:textId="77777777" w:rsidR="002974AF" w:rsidRDefault="002974AF" w:rsidP="007F582E">
      <w:pPr>
        <w:pStyle w:val="ListParagraph"/>
        <w:numPr>
          <w:ilvl w:val="0"/>
          <w:numId w:val="1"/>
        </w:numPr>
      </w:pPr>
      <w:r>
        <w:t>Authorization request should specify that service desired is diabetic retinal screening.</w:t>
      </w:r>
    </w:p>
    <w:p w14:paraId="4CA20703" w14:textId="77777777" w:rsidR="007F582E" w:rsidRDefault="007F582E" w:rsidP="007F582E">
      <w:pPr>
        <w:pStyle w:val="ListParagraph"/>
        <w:numPr>
          <w:ilvl w:val="0"/>
          <w:numId w:val="1"/>
        </w:numPr>
      </w:pPr>
      <w:r>
        <w:t xml:space="preserve">Adults and children 10 years or older with Type 1 diabetes should have an initial dilated and comprehensive eye examination by an ophthalmologist </w:t>
      </w:r>
      <w:r w:rsidR="0084110D">
        <w:t xml:space="preserve">or optometrist </w:t>
      </w:r>
      <w:r>
        <w:t>within 5 years after the onset of diabetes.</w:t>
      </w:r>
    </w:p>
    <w:p w14:paraId="4CA20704" w14:textId="77777777" w:rsidR="007F582E" w:rsidRDefault="007F582E" w:rsidP="007F582E">
      <w:pPr>
        <w:pStyle w:val="ListParagraph"/>
        <w:numPr>
          <w:ilvl w:val="0"/>
          <w:numId w:val="1"/>
        </w:numPr>
      </w:pPr>
      <w:r>
        <w:t xml:space="preserve">Patients with Type 2 diabetes should have an initial and comprehensive eye examination by an ophthalmologist </w:t>
      </w:r>
      <w:r w:rsidR="0084110D">
        <w:t xml:space="preserve">or optometrist </w:t>
      </w:r>
      <w:r>
        <w:t>shortly after the diagnosis of diabetes.</w:t>
      </w:r>
    </w:p>
    <w:p w14:paraId="4CA20705" w14:textId="77777777" w:rsidR="007F582E" w:rsidRDefault="007F582E" w:rsidP="007F582E">
      <w:pPr>
        <w:pStyle w:val="ListParagraph"/>
        <w:numPr>
          <w:ilvl w:val="0"/>
          <w:numId w:val="1"/>
        </w:numPr>
      </w:pPr>
      <w:r>
        <w:t>Subsequent examinations for Type 1 and Type 2 diabetic patients should be repeated</w:t>
      </w:r>
      <w:r w:rsidR="0084110D">
        <w:t xml:space="preserve"> annually by an ophthalmologist or optometrist.</w:t>
      </w:r>
    </w:p>
    <w:p w14:paraId="4CA20706" w14:textId="77777777" w:rsidR="007F582E" w:rsidRDefault="007F582E" w:rsidP="007F582E">
      <w:pPr>
        <w:pStyle w:val="ListParagraph"/>
        <w:numPr>
          <w:ilvl w:val="0"/>
          <w:numId w:val="1"/>
        </w:numPr>
      </w:pPr>
      <w:r>
        <w:t xml:space="preserve">Less frequent exams (every 2-3 years) may be considered following one or more normal eye exams. </w:t>
      </w:r>
    </w:p>
    <w:p w14:paraId="4CA20707" w14:textId="77777777" w:rsidR="007F582E" w:rsidRDefault="007F582E" w:rsidP="007F582E">
      <w:pPr>
        <w:pStyle w:val="ListParagraph"/>
        <w:numPr>
          <w:ilvl w:val="0"/>
          <w:numId w:val="1"/>
        </w:numPr>
      </w:pPr>
      <w:r>
        <w:t>Examinations should be done more frequently if retinopathy is progressing.</w:t>
      </w:r>
    </w:p>
    <w:p w14:paraId="4CA20708" w14:textId="77777777" w:rsidR="007F582E" w:rsidRDefault="007F582E" w:rsidP="007F582E">
      <w:pPr>
        <w:pStyle w:val="ListParagraph"/>
        <w:numPr>
          <w:ilvl w:val="0"/>
          <w:numId w:val="1"/>
        </w:numPr>
      </w:pPr>
      <w:r>
        <w:t>High quality fundus photographs can detect most clinically significant diabetic retinopathy.  Interpretation of the images should be performed by a trained eye care provider.  While retinal photography may serve as a screening tool for retinopathy, it is not a substitute for a comprehensive eye examination, which should be performed at least initially and at intervals thereafter as recommended by an eye care professional.</w:t>
      </w:r>
    </w:p>
    <w:p w14:paraId="4CA20709" w14:textId="77777777" w:rsidR="007F582E" w:rsidRDefault="007F582E" w:rsidP="007F582E">
      <w:pPr>
        <w:pStyle w:val="ListParagraph"/>
        <w:numPr>
          <w:ilvl w:val="0"/>
          <w:numId w:val="1"/>
        </w:numPr>
      </w:pPr>
      <w:r>
        <w:t xml:space="preserve">Women with pre-existing diabetes who are planning a pregnancy or who have become pregnant should have a comprehensive eye examination and should be counseled on the risk of development and/or progression of diabetic retinopathy.  Eye examination should occur in the first trimester with close follow-up throughout the pregnancy and for one year postpartum. </w:t>
      </w:r>
    </w:p>
    <w:p w14:paraId="4CA2070A" w14:textId="77777777" w:rsidR="007F582E" w:rsidRDefault="007F582E" w:rsidP="007F582E">
      <w:pPr>
        <w:pStyle w:val="ListParagraph"/>
        <w:numPr>
          <w:ilvl w:val="0"/>
          <w:numId w:val="1"/>
        </w:numPr>
      </w:pPr>
      <w:r>
        <w:t>In 2004, the American Telemedicine Association established consensus recommendations that provided guidelines for clinical, technical and operational performance standards for diabetic retinopathy screening.  The development of digital retinal photography may help address the barriers to access for retinopathy screening, but there are currently no universally accepted criteria for the detection of diabetic retinopathy using digital imaging alone.  Although retinal imaging programs are important in identifying patients who need further evaluation, they do not replace comprehensive eye exams by ophthalmologists.  A full evaluation is required when a screening retinal photograph is unreadable and for follow-up of abnormalities detected by screening.</w:t>
      </w:r>
    </w:p>
    <w:p w14:paraId="4CA2070B" w14:textId="77777777" w:rsidR="007F582E" w:rsidRDefault="007F582E" w:rsidP="007F582E">
      <w:pPr>
        <w:pStyle w:val="ListParagraph"/>
        <w:numPr>
          <w:ilvl w:val="0"/>
          <w:numId w:val="1"/>
        </w:numPr>
      </w:pPr>
      <w:r>
        <w:t>Non-diabetes-related ocular conditions such as cataract, hypertensive retinopathy, and glaucoma are optimally evaluated during a comprehensive eye exam.</w:t>
      </w:r>
    </w:p>
    <w:p w14:paraId="4CA2070C" w14:textId="77777777" w:rsidR="007F582E" w:rsidRDefault="007F582E" w:rsidP="007F582E">
      <w:pPr>
        <w:pStyle w:val="ListParagraph"/>
        <w:numPr>
          <w:ilvl w:val="0"/>
          <w:numId w:val="1"/>
        </w:numPr>
      </w:pPr>
      <w:r>
        <w:t>Simple refraction can be routinely performed by an optometrist.</w:t>
      </w:r>
    </w:p>
    <w:p w14:paraId="4CA2070D" w14:textId="77777777" w:rsidR="007F582E" w:rsidRDefault="007F582E" w:rsidP="007F582E">
      <w:pPr>
        <w:pStyle w:val="ListParagraph"/>
        <w:numPr>
          <w:ilvl w:val="0"/>
          <w:numId w:val="1"/>
        </w:numPr>
      </w:pPr>
      <w:r>
        <w:t xml:space="preserve">Primary care providers play a significant role in optimizing glycemic control and managing other risk factors such as hypertension and hyperlipidemia, which can potentially affect eye health.  Primary care providers can educate patients with diabetes about the importance of retinal examinations, </w:t>
      </w:r>
      <w:r w:rsidR="00D40BD3">
        <w:t>as diabetic retinopathy is often asymptomatic.  Encouragement by PCPs may increase the likelihood that patients will see the ophthalmologist.</w:t>
      </w:r>
    </w:p>
    <w:p w14:paraId="4CA2070E" w14:textId="77777777" w:rsidR="00D40BD3" w:rsidRDefault="00D40BD3" w:rsidP="00D40BD3"/>
    <w:p w14:paraId="4CA2070F" w14:textId="77777777" w:rsidR="00A95960" w:rsidRDefault="00A95960" w:rsidP="00D40BD3"/>
    <w:p w14:paraId="4CA20710" w14:textId="77777777" w:rsidR="009F6716" w:rsidRDefault="009F6716" w:rsidP="00D40BD3"/>
    <w:p w14:paraId="4CA20711" w14:textId="77777777" w:rsidR="00D40BD3" w:rsidRPr="00D40BD3" w:rsidRDefault="00D40BD3" w:rsidP="009F6716">
      <w:pPr>
        <w:spacing w:after="160"/>
        <w:rPr>
          <w:b/>
          <w:u w:val="single"/>
        </w:rPr>
      </w:pPr>
      <w:r w:rsidRPr="00D40BD3">
        <w:rPr>
          <w:b/>
          <w:u w:val="single"/>
        </w:rPr>
        <w:t>References:</w:t>
      </w:r>
    </w:p>
    <w:p w14:paraId="4CA20712" w14:textId="77777777" w:rsidR="00D40BD3" w:rsidRDefault="00D40BD3" w:rsidP="00D40BD3">
      <w:r>
        <w:lastRenderedPageBreak/>
        <w:t>“Standards of Medical Care in Diabetes – 2011”, American Diabetes Association, “Diabetes Care”, Jan. 2011, Vol. 34, no. Supplement 1 511-561.</w:t>
      </w:r>
    </w:p>
    <w:p w14:paraId="4CA20713" w14:textId="77777777" w:rsidR="00D40BD3" w:rsidRDefault="00D40BD3" w:rsidP="00D40BD3"/>
    <w:p w14:paraId="4CA20714" w14:textId="77777777" w:rsidR="00D40BD3" w:rsidRDefault="00D40BD3" w:rsidP="00D40BD3">
      <w:r>
        <w:t>“Diabetic Retinopathy Screening Update”, Garg, Seema, M.D., Ph.D. and Davis, Richard, M.D.; “Clinical Diabetes”, Oct. 2, 2009, vol. 27, no. 4, 140-145.</w:t>
      </w:r>
    </w:p>
    <w:sectPr w:rsidR="00D40BD3" w:rsidSect="00301CF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0717" w14:textId="77777777" w:rsidR="009F6716" w:rsidRDefault="009F6716" w:rsidP="009F6716">
      <w:r>
        <w:separator/>
      </w:r>
    </w:p>
  </w:endnote>
  <w:endnote w:type="continuationSeparator" w:id="0">
    <w:p w14:paraId="4CA20718" w14:textId="77777777" w:rsidR="009F6716" w:rsidRDefault="009F6716" w:rsidP="009F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00C" w14:textId="77777777" w:rsidR="004F7EE9" w:rsidRDefault="004F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A9C7" w14:textId="77777777" w:rsidR="004F7EE9" w:rsidRDefault="004F7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0A8E" w14:textId="77777777" w:rsidR="004F7EE9" w:rsidRDefault="004F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0715" w14:textId="77777777" w:rsidR="009F6716" w:rsidRDefault="009F6716" w:rsidP="009F6716">
      <w:r>
        <w:separator/>
      </w:r>
    </w:p>
  </w:footnote>
  <w:footnote w:type="continuationSeparator" w:id="0">
    <w:p w14:paraId="4CA20716" w14:textId="77777777" w:rsidR="009F6716" w:rsidRDefault="009F6716" w:rsidP="009F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BBE8" w14:textId="77777777" w:rsidR="004F7EE9" w:rsidRDefault="004F7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4F7EE9" w14:paraId="6175226B" w14:textId="77777777" w:rsidTr="004F7EE9">
      <w:tc>
        <w:tcPr>
          <w:tcW w:w="3258" w:type="dxa"/>
          <w:tcBorders>
            <w:top w:val="single" w:sz="4" w:space="0" w:color="auto"/>
            <w:left w:val="single" w:sz="4" w:space="0" w:color="auto"/>
            <w:bottom w:val="single" w:sz="4" w:space="0" w:color="auto"/>
            <w:right w:val="single" w:sz="4" w:space="0" w:color="auto"/>
          </w:tcBorders>
          <w:hideMark/>
        </w:tcPr>
        <w:p w14:paraId="3932CDBE" w14:textId="77777777" w:rsidR="004F7EE9" w:rsidRDefault="004F7EE9" w:rsidP="004F7EE9">
          <w:pPr>
            <w:pStyle w:val="Header"/>
            <w:spacing w:line="276" w:lineRule="auto"/>
            <w:rPr>
              <w:rFonts w:ascii="Calibri" w:hAnsi="Calibri"/>
              <w:b/>
            </w:rPr>
          </w:pPr>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6D0BC50B" w14:textId="1F55653D" w:rsidR="004F7EE9" w:rsidRDefault="004F7EE9" w:rsidP="004F7EE9">
          <w:pPr>
            <w:pStyle w:val="Header"/>
            <w:spacing w:line="276" w:lineRule="auto"/>
            <w:rPr>
              <w:rFonts w:ascii="Calibri" w:hAnsi="Calibri"/>
              <w:b/>
              <w:szCs w:val="24"/>
            </w:rPr>
          </w:pPr>
          <w:r>
            <w:rPr>
              <w:rFonts w:ascii="Calibri" w:hAnsi="Calibri"/>
              <w:b/>
            </w:rPr>
            <w:t>Routine Screening for Diabetic Retinopathy</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hideMark/>
        </w:tcPr>
        <w:p w14:paraId="77931AB9" w14:textId="77777777" w:rsidR="004F7EE9" w:rsidRDefault="004F7EE9" w:rsidP="004F7EE9">
          <w:pPr>
            <w:pStyle w:val="Header"/>
            <w:spacing w:line="276" w:lineRule="auto"/>
            <w:rPr>
              <w:rFonts w:ascii="Calibri" w:hAnsi="Calibri"/>
              <w:b/>
            </w:rPr>
          </w:pPr>
          <w:r>
            <w:rPr>
              <w:rFonts w:ascii="Calibri" w:hAnsi="Calibri"/>
              <w:b/>
              <w:sz w:val="22"/>
            </w:rPr>
            <w:t>Rev. Date 2015-10-30</w:t>
          </w:r>
        </w:p>
      </w:tc>
    </w:tr>
  </w:tbl>
  <w:p w14:paraId="4CA20723" w14:textId="77777777" w:rsidR="009F6716" w:rsidRDefault="009F6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2582" w14:textId="77777777" w:rsidR="004F7EE9" w:rsidRDefault="004F7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27CF9"/>
    <w:multiLevelType w:val="hybridMultilevel"/>
    <w:tmpl w:val="68A85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582E"/>
    <w:rsid w:val="00000894"/>
    <w:rsid w:val="00000B5C"/>
    <w:rsid w:val="00001CA7"/>
    <w:rsid w:val="000023BD"/>
    <w:rsid w:val="000023F5"/>
    <w:rsid w:val="000034C4"/>
    <w:rsid w:val="0000360D"/>
    <w:rsid w:val="00003A3B"/>
    <w:rsid w:val="00003A84"/>
    <w:rsid w:val="00005C47"/>
    <w:rsid w:val="00005EB4"/>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F6E"/>
    <w:rsid w:val="0003013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7A9"/>
    <w:rsid w:val="00062D49"/>
    <w:rsid w:val="00063A91"/>
    <w:rsid w:val="00063B73"/>
    <w:rsid w:val="00063CD1"/>
    <w:rsid w:val="00063E07"/>
    <w:rsid w:val="000649BD"/>
    <w:rsid w:val="00064B85"/>
    <w:rsid w:val="000653AB"/>
    <w:rsid w:val="00065E10"/>
    <w:rsid w:val="0006603C"/>
    <w:rsid w:val="00067183"/>
    <w:rsid w:val="00067197"/>
    <w:rsid w:val="00070234"/>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9FF"/>
    <w:rsid w:val="000E7543"/>
    <w:rsid w:val="000E756D"/>
    <w:rsid w:val="000E7E0D"/>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0B53"/>
    <w:rsid w:val="00101225"/>
    <w:rsid w:val="0010126C"/>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61C"/>
    <w:rsid w:val="00112CB3"/>
    <w:rsid w:val="001141C8"/>
    <w:rsid w:val="00114660"/>
    <w:rsid w:val="00114795"/>
    <w:rsid w:val="00114FB9"/>
    <w:rsid w:val="00115AF2"/>
    <w:rsid w:val="00116C87"/>
    <w:rsid w:val="00117747"/>
    <w:rsid w:val="00117C53"/>
    <w:rsid w:val="00117F5E"/>
    <w:rsid w:val="00121295"/>
    <w:rsid w:val="0012132E"/>
    <w:rsid w:val="001214F4"/>
    <w:rsid w:val="00121F8A"/>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30032"/>
    <w:rsid w:val="00131271"/>
    <w:rsid w:val="001318C6"/>
    <w:rsid w:val="00131F0F"/>
    <w:rsid w:val="00132E99"/>
    <w:rsid w:val="00133E6D"/>
    <w:rsid w:val="001358B5"/>
    <w:rsid w:val="001365C8"/>
    <w:rsid w:val="00136ED2"/>
    <w:rsid w:val="001371B5"/>
    <w:rsid w:val="0013779E"/>
    <w:rsid w:val="00137C0E"/>
    <w:rsid w:val="00137CCF"/>
    <w:rsid w:val="00141191"/>
    <w:rsid w:val="0014178E"/>
    <w:rsid w:val="00141D67"/>
    <w:rsid w:val="001423E2"/>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0A19"/>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2CA6"/>
    <w:rsid w:val="001C3235"/>
    <w:rsid w:val="001C3916"/>
    <w:rsid w:val="001C444D"/>
    <w:rsid w:val="001C45AB"/>
    <w:rsid w:val="001C4712"/>
    <w:rsid w:val="001C537B"/>
    <w:rsid w:val="001C5507"/>
    <w:rsid w:val="001C5B7D"/>
    <w:rsid w:val="001C5EED"/>
    <w:rsid w:val="001C67E6"/>
    <w:rsid w:val="001C7B30"/>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2013"/>
    <w:rsid w:val="002220A8"/>
    <w:rsid w:val="002222D4"/>
    <w:rsid w:val="00222E2A"/>
    <w:rsid w:val="0022376E"/>
    <w:rsid w:val="00225A95"/>
    <w:rsid w:val="00225E40"/>
    <w:rsid w:val="002262DD"/>
    <w:rsid w:val="00226D36"/>
    <w:rsid w:val="00226FEA"/>
    <w:rsid w:val="002270B3"/>
    <w:rsid w:val="00227154"/>
    <w:rsid w:val="0022739D"/>
    <w:rsid w:val="002274ED"/>
    <w:rsid w:val="00227BD2"/>
    <w:rsid w:val="002304EE"/>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4FA"/>
    <w:rsid w:val="00255EFD"/>
    <w:rsid w:val="00255FF5"/>
    <w:rsid w:val="0025628E"/>
    <w:rsid w:val="00256623"/>
    <w:rsid w:val="0025699C"/>
    <w:rsid w:val="00256B19"/>
    <w:rsid w:val="00257984"/>
    <w:rsid w:val="00257E65"/>
    <w:rsid w:val="0026048E"/>
    <w:rsid w:val="00260D1C"/>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C3E"/>
    <w:rsid w:val="0028439F"/>
    <w:rsid w:val="00284887"/>
    <w:rsid w:val="00284D87"/>
    <w:rsid w:val="0028525A"/>
    <w:rsid w:val="00285E0A"/>
    <w:rsid w:val="00285EB2"/>
    <w:rsid w:val="00286D16"/>
    <w:rsid w:val="0028773E"/>
    <w:rsid w:val="00287CBB"/>
    <w:rsid w:val="00287EEC"/>
    <w:rsid w:val="00290086"/>
    <w:rsid w:val="0029014C"/>
    <w:rsid w:val="00290E70"/>
    <w:rsid w:val="00290F6C"/>
    <w:rsid w:val="002912F0"/>
    <w:rsid w:val="00291861"/>
    <w:rsid w:val="00291AF2"/>
    <w:rsid w:val="002920AB"/>
    <w:rsid w:val="00292222"/>
    <w:rsid w:val="00292B1B"/>
    <w:rsid w:val="002938B8"/>
    <w:rsid w:val="00294B3E"/>
    <w:rsid w:val="00294B83"/>
    <w:rsid w:val="00295C67"/>
    <w:rsid w:val="0029610B"/>
    <w:rsid w:val="00296584"/>
    <w:rsid w:val="002974AF"/>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1CFD"/>
    <w:rsid w:val="00302AAF"/>
    <w:rsid w:val="00302F64"/>
    <w:rsid w:val="0030381C"/>
    <w:rsid w:val="00305A99"/>
    <w:rsid w:val="00306EE4"/>
    <w:rsid w:val="003070D5"/>
    <w:rsid w:val="003074A9"/>
    <w:rsid w:val="003074B3"/>
    <w:rsid w:val="00307615"/>
    <w:rsid w:val="00307644"/>
    <w:rsid w:val="0030770D"/>
    <w:rsid w:val="00307728"/>
    <w:rsid w:val="00307C91"/>
    <w:rsid w:val="003121FF"/>
    <w:rsid w:val="00312CAD"/>
    <w:rsid w:val="00313394"/>
    <w:rsid w:val="00313EB8"/>
    <w:rsid w:val="003144B4"/>
    <w:rsid w:val="00314551"/>
    <w:rsid w:val="00315480"/>
    <w:rsid w:val="00315DF3"/>
    <w:rsid w:val="00316187"/>
    <w:rsid w:val="0031642B"/>
    <w:rsid w:val="00317DC1"/>
    <w:rsid w:val="00320015"/>
    <w:rsid w:val="003207D3"/>
    <w:rsid w:val="0032090A"/>
    <w:rsid w:val="00320E6F"/>
    <w:rsid w:val="00321376"/>
    <w:rsid w:val="003230EC"/>
    <w:rsid w:val="003236E7"/>
    <w:rsid w:val="00323898"/>
    <w:rsid w:val="0032509B"/>
    <w:rsid w:val="003256BD"/>
    <w:rsid w:val="003258E1"/>
    <w:rsid w:val="00326618"/>
    <w:rsid w:val="003266C9"/>
    <w:rsid w:val="00326C96"/>
    <w:rsid w:val="00326F38"/>
    <w:rsid w:val="00327860"/>
    <w:rsid w:val="00330327"/>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2CE5"/>
    <w:rsid w:val="00355027"/>
    <w:rsid w:val="00356C20"/>
    <w:rsid w:val="00356E11"/>
    <w:rsid w:val="0035703F"/>
    <w:rsid w:val="00357552"/>
    <w:rsid w:val="003607F1"/>
    <w:rsid w:val="003608F5"/>
    <w:rsid w:val="0036212D"/>
    <w:rsid w:val="003629EF"/>
    <w:rsid w:val="00362ECD"/>
    <w:rsid w:val="00363114"/>
    <w:rsid w:val="003646FE"/>
    <w:rsid w:val="003651E3"/>
    <w:rsid w:val="00365594"/>
    <w:rsid w:val="003658FC"/>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401D"/>
    <w:rsid w:val="004458B2"/>
    <w:rsid w:val="00446665"/>
    <w:rsid w:val="004467F0"/>
    <w:rsid w:val="00446B40"/>
    <w:rsid w:val="00446FC8"/>
    <w:rsid w:val="00447058"/>
    <w:rsid w:val="00447A1C"/>
    <w:rsid w:val="004504F0"/>
    <w:rsid w:val="00451528"/>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2527"/>
    <w:rsid w:val="004B279C"/>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754"/>
    <w:rsid w:val="004E0764"/>
    <w:rsid w:val="004E0CF8"/>
    <w:rsid w:val="004E1B5A"/>
    <w:rsid w:val="004E2A73"/>
    <w:rsid w:val="004E2D05"/>
    <w:rsid w:val="004E3EF6"/>
    <w:rsid w:val="004E3FA9"/>
    <w:rsid w:val="004E4F6B"/>
    <w:rsid w:val="004E556B"/>
    <w:rsid w:val="004E58F8"/>
    <w:rsid w:val="004E5C2F"/>
    <w:rsid w:val="004E6058"/>
    <w:rsid w:val="004E6F31"/>
    <w:rsid w:val="004F0026"/>
    <w:rsid w:val="004F0756"/>
    <w:rsid w:val="004F19BD"/>
    <w:rsid w:val="004F3593"/>
    <w:rsid w:val="004F3D20"/>
    <w:rsid w:val="004F41AE"/>
    <w:rsid w:val="004F6D5C"/>
    <w:rsid w:val="004F7E50"/>
    <w:rsid w:val="004F7EE9"/>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1225"/>
    <w:rsid w:val="00561ACF"/>
    <w:rsid w:val="00561B8E"/>
    <w:rsid w:val="005629A6"/>
    <w:rsid w:val="005631BA"/>
    <w:rsid w:val="0056320C"/>
    <w:rsid w:val="005632C4"/>
    <w:rsid w:val="00563388"/>
    <w:rsid w:val="0056360F"/>
    <w:rsid w:val="00563825"/>
    <w:rsid w:val="00563F17"/>
    <w:rsid w:val="005643F2"/>
    <w:rsid w:val="00565115"/>
    <w:rsid w:val="00565DFF"/>
    <w:rsid w:val="00565FE1"/>
    <w:rsid w:val="005673ED"/>
    <w:rsid w:val="0056781F"/>
    <w:rsid w:val="00567F47"/>
    <w:rsid w:val="00571C3B"/>
    <w:rsid w:val="00571D56"/>
    <w:rsid w:val="0057413C"/>
    <w:rsid w:val="00575063"/>
    <w:rsid w:val="0057522B"/>
    <w:rsid w:val="00576295"/>
    <w:rsid w:val="00576B75"/>
    <w:rsid w:val="00577060"/>
    <w:rsid w:val="00577759"/>
    <w:rsid w:val="005802D0"/>
    <w:rsid w:val="00580549"/>
    <w:rsid w:val="005811D7"/>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676"/>
    <w:rsid w:val="00604947"/>
    <w:rsid w:val="0060651B"/>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FAC"/>
    <w:rsid w:val="00634512"/>
    <w:rsid w:val="006370E7"/>
    <w:rsid w:val="0063724F"/>
    <w:rsid w:val="006373CE"/>
    <w:rsid w:val="006374AA"/>
    <w:rsid w:val="00637506"/>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1AFB"/>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608B"/>
    <w:rsid w:val="00667CAA"/>
    <w:rsid w:val="0067226D"/>
    <w:rsid w:val="006725C5"/>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E9"/>
    <w:rsid w:val="006E1729"/>
    <w:rsid w:val="006E2046"/>
    <w:rsid w:val="006E2573"/>
    <w:rsid w:val="006E3160"/>
    <w:rsid w:val="006E317F"/>
    <w:rsid w:val="006E3438"/>
    <w:rsid w:val="006E37C9"/>
    <w:rsid w:val="006E3DAA"/>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669"/>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8DA"/>
    <w:rsid w:val="007B09DF"/>
    <w:rsid w:val="007B1371"/>
    <w:rsid w:val="007B17F6"/>
    <w:rsid w:val="007B1908"/>
    <w:rsid w:val="007B1BC9"/>
    <w:rsid w:val="007B297D"/>
    <w:rsid w:val="007B29D0"/>
    <w:rsid w:val="007B3892"/>
    <w:rsid w:val="007B3BD1"/>
    <w:rsid w:val="007B5552"/>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29D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4AEA"/>
    <w:rsid w:val="007F582E"/>
    <w:rsid w:val="007F612A"/>
    <w:rsid w:val="007F6506"/>
    <w:rsid w:val="007F6786"/>
    <w:rsid w:val="007F6BD9"/>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10D"/>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5F4"/>
    <w:rsid w:val="008A6703"/>
    <w:rsid w:val="008A6721"/>
    <w:rsid w:val="008A6F4D"/>
    <w:rsid w:val="008B1495"/>
    <w:rsid w:val="008B189E"/>
    <w:rsid w:val="008B1AEA"/>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035C"/>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E04F8"/>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716"/>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6EC2"/>
    <w:rsid w:val="00A207D9"/>
    <w:rsid w:val="00A20E46"/>
    <w:rsid w:val="00A21757"/>
    <w:rsid w:val="00A21B19"/>
    <w:rsid w:val="00A22C4D"/>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3EA2"/>
    <w:rsid w:val="00A74172"/>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64C"/>
    <w:rsid w:val="00A95960"/>
    <w:rsid w:val="00A96619"/>
    <w:rsid w:val="00A966D1"/>
    <w:rsid w:val="00A96FCA"/>
    <w:rsid w:val="00A972D6"/>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78C"/>
    <w:rsid w:val="00AF5C8C"/>
    <w:rsid w:val="00AF60EA"/>
    <w:rsid w:val="00AF67E1"/>
    <w:rsid w:val="00AF6D17"/>
    <w:rsid w:val="00B0062B"/>
    <w:rsid w:val="00B00DE7"/>
    <w:rsid w:val="00B00F3F"/>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66"/>
    <w:rsid w:val="00B36983"/>
    <w:rsid w:val="00B36EF4"/>
    <w:rsid w:val="00B378AA"/>
    <w:rsid w:val="00B40C8E"/>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6F9"/>
    <w:rsid w:val="00B80811"/>
    <w:rsid w:val="00B814B7"/>
    <w:rsid w:val="00B81C05"/>
    <w:rsid w:val="00B82167"/>
    <w:rsid w:val="00B82FFB"/>
    <w:rsid w:val="00B83312"/>
    <w:rsid w:val="00B83810"/>
    <w:rsid w:val="00B83884"/>
    <w:rsid w:val="00B83B0B"/>
    <w:rsid w:val="00B83BCD"/>
    <w:rsid w:val="00B83DE4"/>
    <w:rsid w:val="00B8479A"/>
    <w:rsid w:val="00B85769"/>
    <w:rsid w:val="00B860F1"/>
    <w:rsid w:val="00B86B78"/>
    <w:rsid w:val="00B8761E"/>
    <w:rsid w:val="00B87FC2"/>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904"/>
    <w:rsid w:val="00C26CDA"/>
    <w:rsid w:val="00C30CE4"/>
    <w:rsid w:val="00C32298"/>
    <w:rsid w:val="00C32995"/>
    <w:rsid w:val="00C32B5F"/>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75F"/>
    <w:rsid w:val="00C87B22"/>
    <w:rsid w:val="00C904E2"/>
    <w:rsid w:val="00C908C8"/>
    <w:rsid w:val="00C90DDE"/>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EF5"/>
    <w:rsid w:val="00CE5629"/>
    <w:rsid w:val="00CE5F4D"/>
    <w:rsid w:val="00CE6706"/>
    <w:rsid w:val="00CE6927"/>
    <w:rsid w:val="00CE6BE6"/>
    <w:rsid w:val="00CE6EC5"/>
    <w:rsid w:val="00CE74FA"/>
    <w:rsid w:val="00CE78E0"/>
    <w:rsid w:val="00CF0A55"/>
    <w:rsid w:val="00CF2A57"/>
    <w:rsid w:val="00CF3C33"/>
    <w:rsid w:val="00CF3EF3"/>
    <w:rsid w:val="00CF48FB"/>
    <w:rsid w:val="00CF4ECC"/>
    <w:rsid w:val="00CF4F5C"/>
    <w:rsid w:val="00CF6003"/>
    <w:rsid w:val="00CF6DE0"/>
    <w:rsid w:val="00CF7A02"/>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D3"/>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FDD"/>
    <w:rsid w:val="00D65656"/>
    <w:rsid w:val="00D6582F"/>
    <w:rsid w:val="00D674A0"/>
    <w:rsid w:val="00D67D9A"/>
    <w:rsid w:val="00D71959"/>
    <w:rsid w:val="00D71ABA"/>
    <w:rsid w:val="00D7212E"/>
    <w:rsid w:val="00D72187"/>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FAA"/>
    <w:rsid w:val="00DA1E14"/>
    <w:rsid w:val="00DA3A5C"/>
    <w:rsid w:val="00DA3BB0"/>
    <w:rsid w:val="00DA402F"/>
    <w:rsid w:val="00DA5866"/>
    <w:rsid w:val="00DA5DA7"/>
    <w:rsid w:val="00DA6EA6"/>
    <w:rsid w:val="00DA7209"/>
    <w:rsid w:val="00DA731B"/>
    <w:rsid w:val="00DA79F4"/>
    <w:rsid w:val="00DA7D24"/>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C19"/>
    <w:rsid w:val="00DD1EAD"/>
    <w:rsid w:val="00DD2187"/>
    <w:rsid w:val="00DD34AE"/>
    <w:rsid w:val="00DD3BA4"/>
    <w:rsid w:val="00DD412E"/>
    <w:rsid w:val="00DD568D"/>
    <w:rsid w:val="00DD584E"/>
    <w:rsid w:val="00DD75AD"/>
    <w:rsid w:val="00DD77E8"/>
    <w:rsid w:val="00DD7DC8"/>
    <w:rsid w:val="00DE300C"/>
    <w:rsid w:val="00DE316F"/>
    <w:rsid w:val="00DE5E50"/>
    <w:rsid w:val="00DE6C59"/>
    <w:rsid w:val="00DE7066"/>
    <w:rsid w:val="00DE75B4"/>
    <w:rsid w:val="00DE7FB5"/>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040"/>
    <w:rsid w:val="00E1139D"/>
    <w:rsid w:val="00E1167B"/>
    <w:rsid w:val="00E128E5"/>
    <w:rsid w:val="00E13DC3"/>
    <w:rsid w:val="00E14353"/>
    <w:rsid w:val="00E15318"/>
    <w:rsid w:val="00E15493"/>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D0082"/>
    <w:rsid w:val="00ED03F5"/>
    <w:rsid w:val="00ED173F"/>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6B3B"/>
    <w:rsid w:val="00F07657"/>
    <w:rsid w:val="00F078B7"/>
    <w:rsid w:val="00F105CB"/>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5A87"/>
    <w:rsid w:val="00FA5E39"/>
    <w:rsid w:val="00FA5FB3"/>
    <w:rsid w:val="00FA5FB4"/>
    <w:rsid w:val="00FA7636"/>
    <w:rsid w:val="00FA7898"/>
    <w:rsid w:val="00FA7D27"/>
    <w:rsid w:val="00FB0743"/>
    <w:rsid w:val="00FB1122"/>
    <w:rsid w:val="00FB42C3"/>
    <w:rsid w:val="00FB49BC"/>
    <w:rsid w:val="00FB75A1"/>
    <w:rsid w:val="00FB76AF"/>
    <w:rsid w:val="00FC0218"/>
    <w:rsid w:val="00FC0A56"/>
    <w:rsid w:val="00FC179B"/>
    <w:rsid w:val="00FC2DE5"/>
    <w:rsid w:val="00FC2FD5"/>
    <w:rsid w:val="00FC3697"/>
    <w:rsid w:val="00FC36C0"/>
    <w:rsid w:val="00FC3DC4"/>
    <w:rsid w:val="00FC3FA0"/>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52D"/>
    <w:rsid w:val="00FD69C1"/>
    <w:rsid w:val="00FD74EF"/>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0702"/>
  <w15:docId w15:val="{3C8F4A92-80A1-49C4-BC09-9979F95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2E"/>
    <w:pPr>
      <w:ind w:left="720"/>
      <w:contextualSpacing/>
    </w:pPr>
  </w:style>
  <w:style w:type="paragraph" w:styleId="Header">
    <w:name w:val="header"/>
    <w:basedOn w:val="Normal"/>
    <w:link w:val="HeaderChar"/>
    <w:uiPriority w:val="99"/>
    <w:unhideWhenUsed/>
    <w:rsid w:val="009F6716"/>
    <w:pPr>
      <w:tabs>
        <w:tab w:val="center" w:pos="4680"/>
        <w:tab w:val="right" w:pos="9360"/>
      </w:tabs>
    </w:pPr>
  </w:style>
  <w:style w:type="character" w:customStyle="1" w:styleId="HeaderChar">
    <w:name w:val="Header Char"/>
    <w:basedOn w:val="DefaultParagraphFont"/>
    <w:link w:val="Header"/>
    <w:uiPriority w:val="99"/>
    <w:rsid w:val="009F6716"/>
    <w:rPr>
      <w:rFonts w:ascii="Times New Roman" w:hAnsi="Times New Roman"/>
      <w:sz w:val="24"/>
    </w:rPr>
  </w:style>
  <w:style w:type="paragraph" w:styleId="Footer">
    <w:name w:val="footer"/>
    <w:basedOn w:val="Normal"/>
    <w:link w:val="FooterChar"/>
    <w:uiPriority w:val="99"/>
    <w:unhideWhenUsed/>
    <w:rsid w:val="009F6716"/>
    <w:pPr>
      <w:tabs>
        <w:tab w:val="center" w:pos="4680"/>
        <w:tab w:val="right" w:pos="9360"/>
      </w:tabs>
    </w:pPr>
  </w:style>
  <w:style w:type="character" w:customStyle="1" w:styleId="FooterChar">
    <w:name w:val="Footer Char"/>
    <w:basedOn w:val="DefaultParagraphFont"/>
    <w:link w:val="Footer"/>
    <w:uiPriority w:val="99"/>
    <w:rsid w:val="009F67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1475">
      <w:bodyDiv w:val="1"/>
      <w:marLeft w:val="0"/>
      <w:marRight w:val="0"/>
      <w:marTop w:val="0"/>
      <w:marBottom w:val="0"/>
      <w:divBdr>
        <w:top w:val="none" w:sz="0" w:space="0" w:color="auto"/>
        <w:left w:val="none" w:sz="0" w:space="0" w:color="auto"/>
        <w:bottom w:val="none" w:sz="0" w:space="0" w:color="auto"/>
        <w:right w:val="none" w:sz="0" w:space="0" w:color="auto"/>
      </w:divBdr>
    </w:div>
    <w:div w:id="18626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8</cp:revision>
  <dcterms:created xsi:type="dcterms:W3CDTF">2011-11-07T19:30:00Z</dcterms:created>
  <dcterms:modified xsi:type="dcterms:W3CDTF">2015-11-05T04:44:00Z</dcterms:modified>
</cp:coreProperties>
</file>